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7CC5C" w14:textId="49D573F2" w:rsidR="00C23346" w:rsidRPr="00643BA0" w:rsidRDefault="00C23346" w:rsidP="00C23346">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5561DF">
        <w:rPr>
          <w:rFonts w:ascii="Cambria" w:hAnsi="Cambria"/>
          <w:b/>
          <w:sz w:val="22"/>
          <w:szCs w:val="22"/>
        </w:rPr>
        <w:t>7/21</w:t>
      </w:r>
      <w:r w:rsidRPr="00643BA0">
        <w:rPr>
          <w:rFonts w:ascii="Cambria" w:hAnsi="Cambria"/>
          <w:b/>
          <w:sz w:val="22"/>
          <w:szCs w:val="22"/>
        </w:rPr>
        <w:t>/2</w:t>
      </w:r>
      <w:r>
        <w:rPr>
          <w:rFonts w:ascii="Cambria" w:hAnsi="Cambria"/>
          <w:b/>
          <w:sz w:val="22"/>
          <w:szCs w:val="22"/>
        </w:rPr>
        <w:t>4</w:t>
      </w:r>
    </w:p>
    <w:p w14:paraId="7D97D151" w14:textId="77777777" w:rsidR="00C23346" w:rsidRPr="00643BA0" w:rsidRDefault="00C23346" w:rsidP="00C23346">
      <w:pPr>
        <w:rPr>
          <w:rFonts w:ascii="Cambria" w:hAnsi="Cambria"/>
          <w:b/>
          <w:sz w:val="22"/>
          <w:szCs w:val="22"/>
        </w:rPr>
      </w:pPr>
    </w:p>
    <w:p w14:paraId="4C74DF34" w14:textId="79C6100E" w:rsidR="00C23346" w:rsidRPr="00021690" w:rsidRDefault="00C23346" w:rsidP="00C23346">
      <w:pPr>
        <w:rPr>
          <w:rFonts w:ascii="Cambria" w:hAnsi="Cambria"/>
          <w:b/>
          <w:sz w:val="22"/>
          <w:szCs w:val="22"/>
        </w:rPr>
      </w:pPr>
      <w:r w:rsidRPr="00021690">
        <w:rPr>
          <w:rFonts w:ascii="Cambria" w:hAnsi="Cambria"/>
          <w:b/>
          <w:sz w:val="22"/>
          <w:szCs w:val="22"/>
        </w:rPr>
        <w:t>“</w:t>
      </w:r>
      <w:r w:rsidR="005561DF">
        <w:rPr>
          <w:rFonts w:ascii="Cambria" w:hAnsi="Cambria"/>
          <w:b/>
          <w:sz w:val="22"/>
          <w:szCs w:val="22"/>
        </w:rPr>
        <w:t>Go and Sin No More</w:t>
      </w:r>
      <w:r w:rsidRPr="00021690">
        <w:rPr>
          <w:rFonts w:ascii="Cambria" w:hAnsi="Cambria"/>
          <w:b/>
          <w:sz w:val="22"/>
          <w:szCs w:val="22"/>
        </w:rPr>
        <w:t>”</w:t>
      </w:r>
    </w:p>
    <w:p w14:paraId="3AA3B0A6" w14:textId="1F14D687" w:rsidR="00C23346" w:rsidRDefault="00C23346" w:rsidP="00C23346">
      <w:pPr>
        <w:rPr>
          <w:rFonts w:ascii="Cambria" w:hAnsi="Cambria"/>
          <w:b/>
          <w:sz w:val="22"/>
          <w:szCs w:val="22"/>
        </w:rPr>
      </w:pPr>
      <w:r w:rsidRPr="00643BA0">
        <w:rPr>
          <w:rFonts w:ascii="Cambria" w:hAnsi="Cambria"/>
          <w:b/>
          <w:sz w:val="22"/>
          <w:szCs w:val="22"/>
        </w:rPr>
        <w:t xml:space="preserve">Text: </w:t>
      </w:r>
      <w:r w:rsidR="005561DF">
        <w:rPr>
          <w:rFonts w:ascii="Cambria" w:hAnsi="Cambria"/>
          <w:b/>
          <w:sz w:val="22"/>
          <w:szCs w:val="22"/>
        </w:rPr>
        <w:t>John 7:53-8:11</w:t>
      </w:r>
    </w:p>
    <w:p w14:paraId="34BC9337" w14:textId="77777777" w:rsidR="00C23346" w:rsidRPr="00643BA0" w:rsidRDefault="00C23346" w:rsidP="00C23346">
      <w:pPr>
        <w:rPr>
          <w:rFonts w:ascii="Cambria" w:hAnsi="Cambria"/>
          <w:sz w:val="22"/>
          <w:szCs w:val="22"/>
        </w:rPr>
      </w:pPr>
    </w:p>
    <w:p w14:paraId="416886B0" w14:textId="056855B5" w:rsidR="00C23346" w:rsidRDefault="00C23346" w:rsidP="00C23346">
      <w:pPr>
        <w:rPr>
          <w:rFonts w:ascii="Cambria" w:hAnsi="Cambria"/>
          <w:sz w:val="22"/>
          <w:szCs w:val="22"/>
        </w:rPr>
      </w:pPr>
      <w:r w:rsidRPr="00643BA0">
        <w:rPr>
          <w:rFonts w:ascii="Cambria" w:hAnsi="Cambria"/>
          <w:sz w:val="22"/>
          <w:szCs w:val="22"/>
        </w:rPr>
        <w:t>I. Introduction</w:t>
      </w:r>
    </w:p>
    <w:p w14:paraId="6203E261" w14:textId="77777777" w:rsidR="00C23346" w:rsidRDefault="00C23346" w:rsidP="00C23346">
      <w:pPr>
        <w:rPr>
          <w:rFonts w:ascii="Cambria" w:hAnsi="Cambria"/>
          <w:sz w:val="22"/>
          <w:szCs w:val="22"/>
        </w:rPr>
      </w:pPr>
    </w:p>
    <w:p w14:paraId="4B134F8F" w14:textId="77777777" w:rsidR="00C23346" w:rsidRDefault="00C23346" w:rsidP="00C23346">
      <w:pPr>
        <w:rPr>
          <w:rFonts w:ascii="Cambria" w:hAnsi="Cambria"/>
          <w:sz w:val="22"/>
          <w:szCs w:val="22"/>
        </w:rPr>
      </w:pPr>
    </w:p>
    <w:p w14:paraId="3EDFF744" w14:textId="38D713D8" w:rsidR="00C23346" w:rsidRDefault="00C23346" w:rsidP="00C23346">
      <w:pPr>
        <w:rPr>
          <w:rFonts w:ascii="Cambria" w:hAnsi="Cambria"/>
          <w:sz w:val="22"/>
          <w:szCs w:val="22"/>
        </w:rPr>
      </w:pPr>
      <w:r>
        <w:rPr>
          <w:rFonts w:ascii="Cambria" w:hAnsi="Cambria"/>
          <w:sz w:val="22"/>
          <w:szCs w:val="22"/>
        </w:rPr>
        <w:t xml:space="preserve">II. </w:t>
      </w:r>
      <w:r w:rsidR="005561DF">
        <w:rPr>
          <w:rFonts w:ascii="Cambria" w:hAnsi="Cambria"/>
          <w:sz w:val="22"/>
          <w:szCs w:val="22"/>
        </w:rPr>
        <w:t>The condemnation that comes from the Law and the guilt of our sin</w:t>
      </w:r>
    </w:p>
    <w:p w14:paraId="311DCF22" w14:textId="77777777" w:rsidR="00C23346" w:rsidRDefault="00C23346" w:rsidP="00C23346">
      <w:pPr>
        <w:rPr>
          <w:rFonts w:ascii="Cambria" w:hAnsi="Cambria"/>
          <w:sz w:val="22"/>
          <w:szCs w:val="22"/>
        </w:rPr>
      </w:pPr>
    </w:p>
    <w:p w14:paraId="5FA0269D" w14:textId="6595BD80" w:rsidR="00C23346" w:rsidRPr="003C0B87" w:rsidRDefault="005561DF" w:rsidP="00C23346">
      <w:pPr>
        <w:pStyle w:val="ListParagraph"/>
        <w:numPr>
          <w:ilvl w:val="0"/>
          <w:numId w:val="1"/>
        </w:numPr>
        <w:rPr>
          <w:rFonts w:ascii="Cambria" w:hAnsi="Cambria"/>
          <w:sz w:val="22"/>
          <w:szCs w:val="22"/>
        </w:rPr>
      </w:pPr>
      <w:r>
        <w:rPr>
          <w:rFonts w:ascii="Cambria" w:hAnsi="Cambria"/>
          <w:sz w:val="22"/>
          <w:szCs w:val="22"/>
        </w:rPr>
        <w:t>The scribes and Pharisees test Jesus with the Law to accuse him (v. 3, 5-6a)</w:t>
      </w:r>
    </w:p>
    <w:p w14:paraId="4B57F84A" w14:textId="499C0C8C" w:rsidR="00C23346" w:rsidRPr="002F1649" w:rsidRDefault="00AC0641" w:rsidP="00C23346">
      <w:pPr>
        <w:pStyle w:val="ListParagraph"/>
        <w:numPr>
          <w:ilvl w:val="0"/>
          <w:numId w:val="8"/>
        </w:numPr>
        <w:rPr>
          <w:rFonts w:ascii="Cambria" w:hAnsi="Cambria"/>
          <w:sz w:val="22"/>
          <w:szCs w:val="22"/>
        </w:rPr>
      </w:pPr>
      <w:r w:rsidRPr="002F1649">
        <w:rPr>
          <w:rFonts w:ascii="Cambria" w:hAnsi="Cambria"/>
          <w:sz w:val="22"/>
          <w:szCs w:val="22"/>
        </w:rPr>
        <w:t>Mark 3:1-2</w:t>
      </w:r>
      <w:r w:rsidR="002F1649" w:rsidRPr="002F1649">
        <w:rPr>
          <w:rFonts w:ascii="Cambria" w:hAnsi="Cambria"/>
          <w:sz w:val="22"/>
          <w:szCs w:val="22"/>
        </w:rPr>
        <w:t xml:space="preserve">, </w:t>
      </w:r>
      <w:r w:rsidRPr="002F1649">
        <w:rPr>
          <w:rFonts w:ascii="Cambria" w:hAnsi="Cambria"/>
          <w:sz w:val="22"/>
          <w:szCs w:val="22"/>
        </w:rPr>
        <w:t>Mark 10:2-4</w:t>
      </w:r>
      <w:r w:rsidR="002F1649" w:rsidRPr="002F1649">
        <w:rPr>
          <w:rFonts w:ascii="Cambria" w:hAnsi="Cambria"/>
          <w:sz w:val="22"/>
          <w:szCs w:val="22"/>
        </w:rPr>
        <w:t xml:space="preserve">, </w:t>
      </w:r>
      <w:r w:rsidRPr="002F1649">
        <w:rPr>
          <w:rFonts w:ascii="Cambria" w:hAnsi="Cambria"/>
          <w:sz w:val="22"/>
          <w:szCs w:val="22"/>
        </w:rPr>
        <w:t>Mark 12:13-14</w:t>
      </w:r>
      <w:r w:rsidR="002F1649" w:rsidRPr="002F1649">
        <w:rPr>
          <w:rFonts w:ascii="Cambria" w:hAnsi="Cambria"/>
          <w:sz w:val="22"/>
          <w:szCs w:val="22"/>
        </w:rPr>
        <w:t xml:space="preserve">, </w:t>
      </w:r>
      <w:r w:rsidRPr="002F1649">
        <w:rPr>
          <w:rFonts w:ascii="Cambria" w:hAnsi="Cambria"/>
          <w:sz w:val="22"/>
          <w:szCs w:val="22"/>
        </w:rPr>
        <w:t>Luke 10:25-28</w:t>
      </w:r>
    </w:p>
    <w:p w14:paraId="08DD12D7" w14:textId="77777777" w:rsidR="00C23346" w:rsidRDefault="00C23346" w:rsidP="00C23346">
      <w:pPr>
        <w:rPr>
          <w:rFonts w:ascii="Cambria" w:hAnsi="Cambria"/>
          <w:sz w:val="22"/>
          <w:szCs w:val="22"/>
        </w:rPr>
      </w:pPr>
    </w:p>
    <w:p w14:paraId="72EE964E" w14:textId="77777777" w:rsidR="002F1649" w:rsidRPr="00B43F5A" w:rsidRDefault="002F1649" w:rsidP="00C23346">
      <w:pPr>
        <w:rPr>
          <w:rFonts w:ascii="Cambria" w:hAnsi="Cambria"/>
          <w:sz w:val="22"/>
          <w:szCs w:val="22"/>
        </w:rPr>
      </w:pPr>
    </w:p>
    <w:p w14:paraId="2428816C" w14:textId="1917F63E" w:rsidR="00C23346" w:rsidRDefault="005561DF" w:rsidP="00C23346">
      <w:pPr>
        <w:pStyle w:val="ListParagraph"/>
        <w:numPr>
          <w:ilvl w:val="0"/>
          <w:numId w:val="1"/>
        </w:numPr>
        <w:rPr>
          <w:rFonts w:ascii="Cambria" w:hAnsi="Cambria"/>
          <w:sz w:val="22"/>
          <w:szCs w:val="22"/>
        </w:rPr>
      </w:pPr>
      <w:r>
        <w:rPr>
          <w:rFonts w:ascii="Cambria" w:hAnsi="Cambria"/>
          <w:sz w:val="22"/>
          <w:szCs w:val="22"/>
        </w:rPr>
        <w:t>The Woman’s Uncontested Guilt (and ours</w:t>
      </w:r>
      <w:r w:rsidR="00C23346">
        <w:rPr>
          <w:rFonts w:ascii="Cambria" w:hAnsi="Cambria"/>
          <w:sz w:val="22"/>
          <w:szCs w:val="22"/>
        </w:rPr>
        <w:t>).</w:t>
      </w:r>
    </w:p>
    <w:p w14:paraId="73381DCC" w14:textId="2A862F48" w:rsidR="002F1649" w:rsidRPr="002F1649" w:rsidRDefault="00AC0641" w:rsidP="00AC0641">
      <w:pPr>
        <w:pStyle w:val="ListParagraph"/>
        <w:numPr>
          <w:ilvl w:val="0"/>
          <w:numId w:val="10"/>
        </w:numPr>
        <w:rPr>
          <w:rFonts w:ascii="Cambria" w:hAnsi="Cambria"/>
          <w:sz w:val="22"/>
          <w:szCs w:val="22"/>
        </w:rPr>
      </w:pPr>
      <w:r w:rsidRPr="002F1649">
        <w:rPr>
          <w:rFonts w:ascii="Cambria" w:hAnsi="Cambria"/>
          <w:sz w:val="22"/>
          <w:szCs w:val="22"/>
        </w:rPr>
        <w:t>Jeremiah 13:26-27</w:t>
      </w:r>
      <w:r w:rsidR="002F1649" w:rsidRPr="002F1649">
        <w:rPr>
          <w:rFonts w:ascii="Cambria" w:hAnsi="Cambria"/>
          <w:sz w:val="22"/>
          <w:szCs w:val="22"/>
        </w:rPr>
        <w:t xml:space="preserve">, </w:t>
      </w:r>
      <w:r w:rsidRPr="002F1649">
        <w:rPr>
          <w:rFonts w:ascii="Cambria" w:hAnsi="Cambria"/>
          <w:sz w:val="22"/>
          <w:szCs w:val="22"/>
        </w:rPr>
        <w:t>1 Cor. 6:18, Matt. 15:19</w:t>
      </w:r>
      <w:r w:rsidR="002F1649" w:rsidRPr="002F1649">
        <w:rPr>
          <w:rFonts w:ascii="Cambria" w:hAnsi="Cambria"/>
          <w:sz w:val="22"/>
          <w:szCs w:val="22"/>
        </w:rPr>
        <w:t>, Lev. 20:10, Deut. 22:22</w:t>
      </w:r>
    </w:p>
    <w:p w14:paraId="04C84FDB" w14:textId="12E26EA9" w:rsidR="002F1649" w:rsidRPr="00AC0641" w:rsidRDefault="002F1649" w:rsidP="00AC0641">
      <w:pPr>
        <w:pStyle w:val="ListParagraph"/>
        <w:numPr>
          <w:ilvl w:val="0"/>
          <w:numId w:val="10"/>
        </w:numPr>
        <w:rPr>
          <w:rFonts w:ascii="Cambria" w:hAnsi="Cambria"/>
          <w:sz w:val="22"/>
          <w:szCs w:val="22"/>
        </w:rPr>
      </w:pPr>
      <w:r>
        <w:rPr>
          <w:rFonts w:ascii="Cambria" w:hAnsi="Cambria"/>
          <w:sz w:val="22"/>
          <w:szCs w:val="22"/>
        </w:rPr>
        <w:t>Deut. 17:2-7, Lev. 11:44, Rom. 6:23</w:t>
      </w:r>
    </w:p>
    <w:p w14:paraId="4B083A96" w14:textId="77777777" w:rsidR="00C23346" w:rsidRDefault="00C23346" w:rsidP="00C23346">
      <w:pPr>
        <w:rPr>
          <w:rFonts w:ascii="Cambria" w:hAnsi="Cambria"/>
          <w:sz w:val="22"/>
          <w:szCs w:val="22"/>
        </w:rPr>
      </w:pPr>
    </w:p>
    <w:p w14:paraId="79962B7A" w14:textId="77777777" w:rsidR="002F1649" w:rsidRDefault="002F1649" w:rsidP="00C23346">
      <w:pPr>
        <w:rPr>
          <w:rFonts w:ascii="Cambria" w:hAnsi="Cambria"/>
          <w:sz w:val="22"/>
          <w:szCs w:val="22"/>
        </w:rPr>
      </w:pPr>
    </w:p>
    <w:p w14:paraId="39388E20" w14:textId="6B482D62" w:rsidR="005561DF" w:rsidRDefault="005561DF" w:rsidP="005561DF">
      <w:pPr>
        <w:rPr>
          <w:rFonts w:ascii="Cambria" w:hAnsi="Cambria"/>
          <w:sz w:val="22"/>
          <w:szCs w:val="22"/>
        </w:rPr>
      </w:pPr>
      <w:r>
        <w:rPr>
          <w:rFonts w:ascii="Cambria" w:hAnsi="Cambria"/>
          <w:sz w:val="22"/>
          <w:szCs w:val="22"/>
        </w:rPr>
        <w:t>III. The Wisdom and Authority of Jesus</w:t>
      </w:r>
    </w:p>
    <w:p w14:paraId="55C5D36F" w14:textId="77777777" w:rsidR="00C23346" w:rsidRPr="003C0B87" w:rsidRDefault="00C23346" w:rsidP="00C23346">
      <w:pPr>
        <w:rPr>
          <w:rFonts w:ascii="Cambria" w:hAnsi="Cambria"/>
          <w:sz w:val="22"/>
          <w:szCs w:val="22"/>
        </w:rPr>
      </w:pPr>
    </w:p>
    <w:p w14:paraId="214D3320" w14:textId="45D80883" w:rsidR="00C23346" w:rsidRDefault="005561DF" w:rsidP="005561DF">
      <w:pPr>
        <w:pStyle w:val="ListParagraph"/>
        <w:numPr>
          <w:ilvl w:val="0"/>
          <w:numId w:val="6"/>
        </w:numPr>
        <w:rPr>
          <w:rFonts w:ascii="Cambria" w:hAnsi="Cambria"/>
          <w:sz w:val="22"/>
          <w:szCs w:val="22"/>
        </w:rPr>
      </w:pPr>
      <w:r>
        <w:rPr>
          <w:rFonts w:ascii="Cambria" w:hAnsi="Cambria"/>
          <w:sz w:val="22"/>
          <w:szCs w:val="22"/>
        </w:rPr>
        <w:t>Jesus paid no heed to their attempt to trap Him (he didn’t play their game) (v. 6b)</w:t>
      </w:r>
      <w:r w:rsidR="00C23346">
        <w:rPr>
          <w:rFonts w:ascii="Cambria" w:hAnsi="Cambria"/>
          <w:sz w:val="22"/>
          <w:szCs w:val="22"/>
        </w:rPr>
        <w:t>.</w:t>
      </w:r>
    </w:p>
    <w:p w14:paraId="7244769B" w14:textId="77777777" w:rsidR="00C23346" w:rsidRDefault="00C23346" w:rsidP="00C23346">
      <w:pPr>
        <w:pStyle w:val="ListParagraph"/>
        <w:rPr>
          <w:rFonts w:ascii="Cambria" w:hAnsi="Cambria"/>
          <w:sz w:val="22"/>
          <w:szCs w:val="22"/>
        </w:rPr>
      </w:pPr>
    </w:p>
    <w:p w14:paraId="47871B95" w14:textId="77777777" w:rsidR="00C23346" w:rsidRDefault="00C23346" w:rsidP="00C23346">
      <w:pPr>
        <w:pStyle w:val="ListParagraph"/>
        <w:rPr>
          <w:rFonts w:ascii="Cambria" w:hAnsi="Cambria"/>
          <w:sz w:val="22"/>
          <w:szCs w:val="22"/>
        </w:rPr>
      </w:pPr>
    </w:p>
    <w:p w14:paraId="14FA2167" w14:textId="259D6C63" w:rsidR="005561DF" w:rsidRDefault="005561DF" w:rsidP="005561DF">
      <w:pPr>
        <w:pStyle w:val="ListParagraph"/>
        <w:numPr>
          <w:ilvl w:val="0"/>
          <w:numId w:val="6"/>
        </w:numPr>
        <w:rPr>
          <w:rFonts w:ascii="Cambria" w:hAnsi="Cambria"/>
          <w:sz w:val="22"/>
          <w:szCs w:val="22"/>
        </w:rPr>
      </w:pPr>
      <w:r>
        <w:rPr>
          <w:rFonts w:ascii="Cambria" w:hAnsi="Cambria"/>
          <w:sz w:val="22"/>
          <w:szCs w:val="22"/>
        </w:rPr>
        <w:t>Jesus used the Law in its true purpose – to show us our sin and point us to our need for a Savior (vv. 7-9a).</w:t>
      </w:r>
    </w:p>
    <w:p w14:paraId="0F0811DE" w14:textId="67123FBA" w:rsidR="00AC0641" w:rsidRPr="002F1649" w:rsidRDefault="00AC0641" w:rsidP="00AC0641">
      <w:pPr>
        <w:pStyle w:val="ListParagraph"/>
        <w:numPr>
          <w:ilvl w:val="0"/>
          <w:numId w:val="9"/>
        </w:numPr>
        <w:rPr>
          <w:rFonts w:ascii="Cambria" w:hAnsi="Cambria"/>
          <w:sz w:val="22"/>
          <w:szCs w:val="22"/>
        </w:rPr>
      </w:pPr>
      <w:r w:rsidRPr="002F1649">
        <w:rPr>
          <w:rFonts w:ascii="Cambria" w:hAnsi="Cambria"/>
          <w:sz w:val="22"/>
          <w:szCs w:val="22"/>
        </w:rPr>
        <w:t>Mark 3:3-6</w:t>
      </w:r>
      <w:r w:rsidR="002F1649" w:rsidRPr="002F1649">
        <w:rPr>
          <w:rFonts w:ascii="Cambria" w:hAnsi="Cambria"/>
          <w:sz w:val="22"/>
          <w:szCs w:val="22"/>
        </w:rPr>
        <w:t xml:space="preserve">, </w:t>
      </w:r>
      <w:r w:rsidRPr="002F1649">
        <w:rPr>
          <w:rFonts w:ascii="Cambria" w:hAnsi="Cambria"/>
          <w:sz w:val="22"/>
          <w:szCs w:val="22"/>
        </w:rPr>
        <w:t>Mark 10:5-9</w:t>
      </w:r>
      <w:r w:rsidR="002F1649" w:rsidRPr="002F1649">
        <w:rPr>
          <w:rFonts w:ascii="Cambria" w:hAnsi="Cambria"/>
          <w:sz w:val="22"/>
          <w:szCs w:val="22"/>
        </w:rPr>
        <w:t xml:space="preserve">, </w:t>
      </w:r>
      <w:r w:rsidRPr="002F1649">
        <w:rPr>
          <w:rFonts w:ascii="Cambria" w:hAnsi="Cambria"/>
          <w:sz w:val="22"/>
          <w:szCs w:val="22"/>
        </w:rPr>
        <w:t>Mark 12:15-17</w:t>
      </w:r>
      <w:r w:rsidR="002F1649" w:rsidRPr="002F1649">
        <w:rPr>
          <w:rFonts w:ascii="Cambria" w:hAnsi="Cambria"/>
          <w:sz w:val="22"/>
          <w:szCs w:val="22"/>
        </w:rPr>
        <w:t xml:space="preserve">, </w:t>
      </w:r>
      <w:r w:rsidRPr="002F1649">
        <w:rPr>
          <w:rFonts w:ascii="Cambria" w:hAnsi="Cambria"/>
          <w:sz w:val="22"/>
          <w:szCs w:val="22"/>
        </w:rPr>
        <w:t>Luke 10:29-37</w:t>
      </w:r>
    </w:p>
    <w:p w14:paraId="2628E679" w14:textId="77777777" w:rsidR="00C23346" w:rsidRDefault="00C23346" w:rsidP="00C23346">
      <w:pPr>
        <w:pStyle w:val="ListParagraph"/>
        <w:rPr>
          <w:rFonts w:ascii="Cambria" w:hAnsi="Cambria"/>
          <w:sz w:val="22"/>
          <w:szCs w:val="22"/>
        </w:rPr>
      </w:pPr>
    </w:p>
    <w:p w14:paraId="6E2B17AC" w14:textId="77777777" w:rsidR="002F1649" w:rsidRDefault="002F1649" w:rsidP="00C23346">
      <w:pPr>
        <w:pStyle w:val="ListParagraph"/>
        <w:rPr>
          <w:rFonts w:ascii="Cambria" w:hAnsi="Cambria"/>
          <w:sz w:val="22"/>
          <w:szCs w:val="22"/>
        </w:rPr>
      </w:pPr>
    </w:p>
    <w:p w14:paraId="0BE15EAF" w14:textId="262AB737" w:rsidR="005561DF" w:rsidRDefault="005561DF" w:rsidP="005561DF">
      <w:pPr>
        <w:pStyle w:val="ListParagraph"/>
        <w:numPr>
          <w:ilvl w:val="0"/>
          <w:numId w:val="6"/>
        </w:numPr>
        <w:rPr>
          <w:rFonts w:ascii="Cambria" w:hAnsi="Cambria"/>
          <w:sz w:val="22"/>
          <w:szCs w:val="22"/>
        </w:rPr>
      </w:pPr>
      <w:r>
        <w:rPr>
          <w:rFonts w:ascii="Cambria" w:hAnsi="Cambria"/>
          <w:sz w:val="22"/>
          <w:szCs w:val="22"/>
        </w:rPr>
        <w:t>Jesus’ sinlessness gave him authority to condemn, His sonship and sacrifice gave him authority to forgive</w:t>
      </w:r>
    </w:p>
    <w:p w14:paraId="057E3E4A" w14:textId="77777777" w:rsidR="002F1649" w:rsidRDefault="002F1649" w:rsidP="002F1649">
      <w:pPr>
        <w:pStyle w:val="ListParagraph"/>
        <w:numPr>
          <w:ilvl w:val="0"/>
          <w:numId w:val="12"/>
        </w:numPr>
        <w:rPr>
          <w:rFonts w:ascii="Cambria" w:hAnsi="Cambria"/>
          <w:sz w:val="22"/>
          <w:szCs w:val="22"/>
        </w:rPr>
      </w:pPr>
      <w:r>
        <w:rPr>
          <w:rFonts w:ascii="Cambria" w:hAnsi="Cambria"/>
          <w:sz w:val="22"/>
          <w:szCs w:val="22"/>
        </w:rPr>
        <w:t>John 5:22-27, Luke 5:17-26, Luke 7:36-50, John 10:14-18</w:t>
      </w:r>
    </w:p>
    <w:p w14:paraId="0A1E84C8" w14:textId="77777777" w:rsidR="00C23346" w:rsidRPr="005561DF" w:rsidRDefault="00C23346" w:rsidP="005561DF">
      <w:pPr>
        <w:rPr>
          <w:rFonts w:ascii="Cambria" w:hAnsi="Cambria"/>
          <w:sz w:val="22"/>
          <w:szCs w:val="22"/>
        </w:rPr>
      </w:pPr>
    </w:p>
    <w:p w14:paraId="4FD89172" w14:textId="77777777" w:rsidR="00C23346" w:rsidRDefault="00C23346" w:rsidP="00C23346">
      <w:pPr>
        <w:rPr>
          <w:rFonts w:ascii="Cambria" w:hAnsi="Cambria"/>
          <w:sz w:val="22"/>
          <w:szCs w:val="22"/>
        </w:rPr>
      </w:pPr>
    </w:p>
    <w:p w14:paraId="4250A35F" w14:textId="3A569371" w:rsidR="00C23346" w:rsidRDefault="00C23346" w:rsidP="00C23346">
      <w:pPr>
        <w:rPr>
          <w:rFonts w:ascii="Cambria" w:hAnsi="Cambria"/>
          <w:sz w:val="22"/>
          <w:szCs w:val="22"/>
        </w:rPr>
      </w:pPr>
      <w:r>
        <w:rPr>
          <w:rFonts w:ascii="Cambria" w:hAnsi="Cambria"/>
          <w:sz w:val="22"/>
          <w:szCs w:val="22"/>
        </w:rPr>
        <w:t xml:space="preserve">IV. </w:t>
      </w:r>
      <w:r w:rsidR="005561DF">
        <w:rPr>
          <w:rFonts w:ascii="Cambria" w:hAnsi="Cambria"/>
          <w:sz w:val="22"/>
          <w:szCs w:val="22"/>
        </w:rPr>
        <w:t>The Power to Live a Holy Life</w:t>
      </w:r>
      <w:r>
        <w:rPr>
          <w:rFonts w:ascii="Cambria" w:hAnsi="Cambria"/>
          <w:sz w:val="22"/>
          <w:szCs w:val="22"/>
        </w:rPr>
        <w:t xml:space="preserve"> </w:t>
      </w:r>
    </w:p>
    <w:p w14:paraId="1C7DF660" w14:textId="77777777" w:rsidR="005561DF" w:rsidRDefault="005561DF" w:rsidP="00C23346">
      <w:pPr>
        <w:rPr>
          <w:rFonts w:ascii="Cambria" w:hAnsi="Cambria"/>
          <w:sz w:val="22"/>
          <w:szCs w:val="22"/>
        </w:rPr>
      </w:pPr>
    </w:p>
    <w:p w14:paraId="4F887601" w14:textId="6E18DDFA" w:rsidR="005561DF" w:rsidRDefault="005561DF" w:rsidP="005561DF">
      <w:pPr>
        <w:pStyle w:val="ListParagraph"/>
        <w:numPr>
          <w:ilvl w:val="0"/>
          <w:numId w:val="7"/>
        </w:numPr>
        <w:rPr>
          <w:rFonts w:ascii="Cambria" w:hAnsi="Cambria"/>
          <w:sz w:val="22"/>
          <w:szCs w:val="22"/>
        </w:rPr>
      </w:pPr>
      <w:r>
        <w:rPr>
          <w:rFonts w:ascii="Cambria" w:hAnsi="Cambria"/>
          <w:sz w:val="22"/>
          <w:szCs w:val="22"/>
        </w:rPr>
        <w:t>“Neither do I condemn you” – Jesus didn’t come to condemn, but to seek and save sinners (vv. 9b-11a).</w:t>
      </w:r>
    </w:p>
    <w:p w14:paraId="315A986F" w14:textId="12BFE8EF" w:rsidR="00AC0641" w:rsidRDefault="002F1649" w:rsidP="002F1649">
      <w:pPr>
        <w:pStyle w:val="ListParagraph"/>
        <w:numPr>
          <w:ilvl w:val="0"/>
          <w:numId w:val="12"/>
        </w:numPr>
        <w:rPr>
          <w:rFonts w:ascii="Cambria" w:hAnsi="Cambria"/>
          <w:sz w:val="22"/>
          <w:szCs w:val="22"/>
        </w:rPr>
      </w:pPr>
      <w:r>
        <w:rPr>
          <w:rFonts w:ascii="Cambria" w:hAnsi="Cambria"/>
          <w:sz w:val="22"/>
          <w:szCs w:val="22"/>
        </w:rPr>
        <w:t>John 3:17-21, Luke 19:10</w:t>
      </w:r>
    </w:p>
    <w:p w14:paraId="698354B7" w14:textId="77777777" w:rsidR="005561DF" w:rsidRDefault="005561DF" w:rsidP="005561DF">
      <w:pPr>
        <w:pStyle w:val="ListParagraph"/>
        <w:rPr>
          <w:rFonts w:ascii="Cambria" w:hAnsi="Cambria"/>
          <w:sz w:val="22"/>
          <w:szCs w:val="22"/>
        </w:rPr>
      </w:pPr>
    </w:p>
    <w:p w14:paraId="6E55E571" w14:textId="2D01301C" w:rsidR="005561DF" w:rsidRDefault="005561DF" w:rsidP="005561DF">
      <w:pPr>
        <w:pStyle w:val="ListParagraph"/>
        <w:numPr>
          <w:ilvl w:val="0"/>
          <w:numId w:val="7"/>
        </w:numPr>
        <w:rPr>
          <w:rFonts w:ascii="Cambria" w:hAnsi="Cambria"/>
          <w:sz w:val="22"/>
          <w:szCs w:val="22"/>
        </w:rPr>
      </w:pPr>
      <w:r>
        <w:rPr>
          <w:rFonts w:ascii="Cambria" w:hAnsi="Cambria"/>
          <w:sz w:val="22"/>
          <w:szCs w:val="22"/>
        </w:rPr>
        <w:t>Jesus’ command to sin no more comes with the power to obey it – the power of the Holy Spirit for sanctification (v. 11b)</w:t>
      </w:r>
    </w:p>
    <w:p w14:paraId="4769A8AE" w14:textId="30EA6239" w:rsidR="005561DF" w:rsidRDefault="002F1649" w:rsidP="002F1649">
      <w:pPr>
        <w:pStyle w:val="ListParagraph"/>
        <w:numPr>
          <w:ilvl w:val="0"/>
          <w:numId w:val="12"/>
        </w:numPr>
        <w:rPr>
          <w:rFonts w:ascii="Cambria" w:hAnsi="Cambria"/>
          <w:sz w:val="22"/>
          <w:szCs w:val="22"/>
        </w:rPr>
      </w:pPr>
      <w:r>
        <w:rPr>
          <w:rFonts w:ascii="Cambria" w:hAnsi="Cambria"/>
          <w:sz w:val="22"/>
          <w:szCs w:val="22"/>
        </w:rPr>
        <w:t>Ephesians 2:4-10, Colossians 2:13-19, Romans 6:5-12</w:t>
      </w:r>
    </w:p>
    <w:p w14:paraId="5DF2534B" w14:textId="77777777" w:rsidR="00AC0641" w:rsidRDefault="00AC0641" w:rsidP="005561DF">
      <w:pPr>
        <w:pStyle w:val="ListParagraph"/>
        <w:rPr>
          <w:rFonts w:ascii="Cambria" w:hAnsi="Cambria"/>
          <w:sz w:val="22"/>
          <w:szCs w:val="22"/>
        </w:rPr>
      </w:pPr>
    </w:p>
    <w:p w14:paraId="2A984F00" w14:textId="77777777" w:rsidR="00C23346" w:rsidRDefault="00C23346" w:rsidP="00C23346">
      <w:pPr>
        <w:rPr>
          <w:rFonts w:ascii="Cambria" w:hAnsi="Cambria"/>
          <w:sz w:val="22"/>
          <w:szCs w:val="22"/>
        </w:rPr>
      </w:pPr>
    </w:p>
    <w:p w14:paraId="301B8486" w14:textId="04E53898" w:rsidR="00C23346" w:rsidRDefault="005561DF" w:rsidP="00C23346">
      <w:pPr>
        <w:rPr>
          <w:rFonts w:ascii="Cambria" w:hAnsi="Cambria"/>
          <w:sz w:val="22"/>
          <w:szCs w:val="22"/>
        </w:rPr>
      </w:pPr>
      <w:r>
        <w:rPr>
          <w:rFonts w:ascii="Cambria" w:hAnsi="Cambria"/>
          <w:sz w:val="22"/>
          <w:szCs w:val="22"/>
        </w:rPr>
        <w:t>V. Conclusion – a final word</w:t>
      </w:r>
    </w:p>
    <w:p w14:paraId="1053617A" w14:textId="16B75109" w:rsidR="005C2615" w:rsidRPr="005C2615" w:rsidRDefault="005C2615" w:rsidP="005C2615">
      <w:pPr>
        <w:pStyle w:val="ListParagraph"/>
        <w:numPr>
          <w:ilvl w:val="0"/>
          <w:numId w:val="12"/>
        </w:numPr>
        <w:rPr>
          <w:rFonts w:ascii="Cambria" w:hAnsi="Cambria"/>
          <w:sz w:val="22"/>
          <w:szCs w:val="22"/>
        </w:rPr>
      </w:pPr>
      <w:r>
        <w:rPr>
          <w:rFonts w:ascii="Cambria" w:hAnsi="Cambria"/>
          <w:sz w:val="22"/>
          <w:szCs w:val="22"/>
        </w:rPr>
        <w:t>1 Cor. 1:30</w:t>
      </w:r>
    </w:p>
    <w:p w14:paraId="2AB7D422" w14:textId="2AC6EC7D" w:rsidR="002F1649" w:rsidRDefault="002F1649">
      <w:pPr>
        <w:rPr>
          <w:rFonts w:ascii="Cambria" w:hAnsi="Cambria"/>
          <w:sz w:val="22"/>
          <w:szCs w:val="22"/>
        </w:rPr>
      </w:pPr>
      <w:r>
        <w:rPr>
          <w:rFonts w:ascii="Cambria" w:hAnsi="Cambria"/>
          <w:sz w:val="22"/>
          <w:szCs w:val="22"/>
        </w:rPr>
        <w:br w:type="page"/>
      </w:r>
    </w:p>
    <w:p w14:paraId="6951F2D1" w14:textId="77777777" w:rsidR="00C23346" w:rsidRPr="003C0B87" w:rsidRDefault="00C23346" w:rsidP="00C23346">
      <w:pPr>
        <w:rPr>
          <w:rFonts w:ascii="Cambria" w:hAnsi="Cambria"/>
          <w:sz w:val="22"/>
          <w:szCs w:val="22"/>
        </w:rPr>
      </w:pPr>
      <w:r w:rsidRPr="003619D6">
        <w:rPr>
          <w:rFonts w:ascii="Cambria" w:hAnsi="Cambria"/>
          <w:b/>
          <w:sz w:val="21"/>
          <w:szCs w:val="21"/>
          <w:u w:val="single"/>
        </w:rPr>
        <w:lastRenderedPageBreak/>
        <w:t>QUOTES</w:t>
      </w:r>
    </w:p>
    <w:p w14:paraId="07DD2D4C" w14:textId="77777777" w:rsidR="00C23346" w:rsidRDefault="00C23346" w:rsidP="00C23346">
      <w:pPr>
        <w:rPr>
          <w:rFonts w:ascii="Cambria" w:hAnsi="Cambria"/>
          <w:sz w:val="22"/>
          <w:szCs w:val="22"/>
        </w:rPr>
      </w:pPr>
    </w:p>
    <w:p w14:paraId="4B1F6944" w14:textId="7D21BB94" w:rsidR="00C23346" w:rsidRDefault="00C23346" w:rsidP="00C23346">
      <w:pPr>
        <w:rPr>
          <w:rFonts w:ascii="Cambria" w:hAnsi="Cambria"/>
          <w:sz w:val="22"/>
          <w:szCs w:val="22"/>
        </w:rPr>
      </w:pPr>
      <w:r>
        <w:rPr>
          <w:rFonts w:ascii="Cambria" w:hAnsi="Cambria"/>
          <w:sz w:val="22"/>
          <w:szCs w:val="22"/>
        </w:rPr>
        <w:t xml:space="preserve">1. </w:t>
      </w:r>
      <w:r w:rsidR="005561DF">
        <w:rPr>
          <w:rFonts w:ascii="Cambria" w:hAnsi="Cambria"/>
          <w:sz w:val="22"/>
          <w:szCs w:val="22"/>
          <w:u w:val="single"/>
        </w:rPr>
        <w:t>ESV Study Bible</w:t>
      </w:r>
      <w:r>
        <w:rPr>
          <w:rFonts w:ascii="Cambria" w:hAnsi="Cambria"/>
          <w:sz w:val="22"/>
          <w:szCs w:val="22"/>
        </w:rPr>
        <w:t>:</w:t>
      </w:r>
    </w:p>
    <w:p w14:paraId="0F163970" w14:textId="77777777" w:rsidR="00C23346" w:rsidRDefault="00C23346" w:rsidP="00C23346">
      <w:pPr>
        <w:rPr>
          <w:rFonts w:ascii="Cambria" w:hAnsi="Cambria"/>
          <w:sz w:val="22"/>
          <w:szCs w:val="22"/>
        </w:rPr>
      </w:pPr>
    </w:p>
    <w:p w14:paraId="1B5D1995" w14:textId="2DE6F4D7" w:rsidR="00C23346" w:rsidRPr="00895076" w:rsidRDefault="005561DF" w:rsidP="00895076">
      <w:pPr>
        <w:ind w:left="720"/>
        <w:rPr>
          <w:rFonts w:ascii="Cambria" w:hAnsi="Cambria"/>
          <w:i/>
          <w:iCs/>
          <w:sz w:val="22"/>
          <w:szCs w:val="22"/>
        </w:rPr>
      </w:pPr>
      <w:r w:rsidRPr="005561DF">
        <w:rPr>
          <w:rFonts w:ascii="Cambria" w:hAnsi="Cambria"/>
          <w:i/>
          <w:iCs/>
          <w:sz w:val="22"/>
          <w:szCs w:val="22"/>
        </w:rPr>
        <w:t>“There is considerable doubt that this story is part of John’s original Gospel, for it is absent from all of the oldest manuscripts.  But there is nothing in it unworthy of sound doctrine.  It seems best to view the story as something that probably happened during Jesus’ ministry but that was not originally part of what John wrote in his Gospel.  Therefore it should not be considered as part of Scripture and should not be used as the basis for building any point of doctrine unless confirmed by Scripture.”</w:t>
      </w:r>
    </w:p>
    <w:p w14:paraId="277E6DAC" w14:textId="77777777" w:rsidR="00C23346" w:rsidRDefault="00C23346" w:rsidP="00C23346">
      <w:pPr>
        <w:rPr>
          <w:rFonts w:ascii="Cambria" w:hAnsi="Cambria"/>
          <w:sz w:val="22"/>
          <w:szCs w:val="22"/>
        </w:rPr>
      </w:pPr>
    </w:p>
    <w:p w14:paraId="5DAB1C14" w14:textId="496722AC" w:rsidR="00C23346" w:rsidRDefault="00C23346" w:rsidP="00C23346">
      <w:pPr>
        <w:rPr>
          <w:rFonts w:ascii="Cambria" w:hAnsi="Cambria"/>
          <w:sz w:val="22"/>
          <w:szCs w:val="22"/>
        </w:rPr>
      </w:pPr>
      <w:r>
        <w:rPr>
          <w:rFonts w:ascii="Cambria" w:hAnsi="Cambria"/>
          <w:sz w:val="22"/>
          <w:szCs w:val="22"/>
        </w:rPr>
        <w:t xml:space="preserve">2. </w:t>
      </w:r>
      <w:r w:rsidR="005561DF" w:rsidRPr="005561DF">
        <w:rPr>
          <w:rFonts w:ascii="Cambria" w:hAnsi="Cambria"/>
          <w:sz w:val="22"/>
          <w:szCs w:val="22"/>
          <w:u w:val="single"/>
        </w:rPr>
        <w:t>Timothy Miller, “Text-Criticism and the Pulpit: Should One Preach About the Woman Caught in Adultery?”</w:t>
      </w:r>
      <w:r>
        <w:rPr>
          <w:rFonts w:ascii="Cambria" w:hAnsi="Cambria"/>
          <w:sz w:val="22"/>
          <w:szCs w:val="22"/>
        </w:rPr>
        <w:t>:</w:t>
      </w:r>
    </w:p>
    <w:p w14:paraId="086118E4" w14:textId="77777777" w:rsidR="00C23346" w:rsidRDefault="00C23346" w:rsidP="00C23346">
      <w:pPr>
        <w:rPr>
          <w:rFonts w:ascii="Cambria" w:hAnsi="Cambria"/>
          <w:sz w:val="22"/>
          <w:szCs w:val="22"/>
        </w:rPr>
      </w:pPr>
    </w:p>
    <w:p w14:paraId="7C65C286" w14:textId="0D139DD5" w:rsidR="006C73A9" w:rsidRPr="00192BCB" w:rsidRDefault="005561DF" w:rsidP="00192BCB">
      <w:pPr>
        <w:ind w:left="720"/>
        <w:rPr>
          <w:rFonts w:ascii="Cambria" w:hAnsi="Cambria"/>
          <w:sz w:val="22"/>
          <w:szCs w:val="22"/>
        </w:rPr>
      </w:pPr>
      <w:r w:rsidRPr="005561DF">
        <w:rPr>
          <w:rFonts w:ascii="Cambria" w:eastAsiaTheme="minorHAnsi" w:hAnsi="Cambria" w:cs="Times New Roman"/>
          <w:i/>
          <w:iCs/>
          <w:sz w:val="22"/>
          <w:szCs w:val="22"/>
          <w14:ligatures w14:val="standardContextual"/>
        </w:rPr>
        <w:t>"No extant manuscript before the fifth century contains the reading. Even in manuscripts that contain the text, it is often accompanied by a mark identifying the debatable nature of the passage.”</w:t>
      </w:r>
    </w:p>
    <w:p w14:paraId="696144D0" w14:textId="77777777" w:rsidR="006C73A9" w:rsidRDefault="006C73A9" w:rsidP="00C23346">
      <w:pPr>
        <w:rPr>
          <w:rFonts w:ascii="Cambria" w:hAnsi="Cambria"/>
          <w:sz w:val="22"/>
          <w:szCs w:val="22"/>
        </w:rPr>
      </w:pPr>
    </w:p>
    <w:p w14:paraId="779FF5CF" w14:textId="29E407D3" w:rsidR="004A514E" w:rsidRDefault="004A514E" w:rsidP="00C23346">
      <w:pPr>
        <w:rPr>
          <w:rFonts w:ascii="Cambria" w:hAnsi="Cambria"/>
          <w:sz w:val="22"/>
          <w:szCs w:val="22"/>
        </w:rPr>
      </w:pPr>
      <w:r>
        <w:rPr>
          <w:rFonts w:ascii="Cambria" w:hAnsi="Cambria"/>
          <w:sz w:val="22"/>
          <w:szCs w:val="22"/>
        </w:rPr>
        <w:t xml:space="preserve">3. </w:t>
      </w:r>
      <w:r w:rsidR="005561DF" w:rsidRPr="005561DF">
        <w:rPr>
          <w:rFonts w:ascii="Cambria" w:hAnsi="Cambria"/>
          <w:sz w:val="22"/>
          <w:szCs w:val="22"/>
          <w:u w:val="single"/>
        </w:rPr>
        <w:t>Andrew Lincoln (Blacks New Testament Commentary)</w:t>
      </w:r>
      <w:r w:rsidR="004663C3">
        <w:rPr>
          <w:rFonts w:ascii="Cambria" w:hAnsi="Cambria"/>
          <w:sz w:val="22"/>
          <w:szCs w:val="22"/>
        </w:rPr>
        <w:t>:</w:t>
      </w:r>
    </w:p>
    <w:p w14:paraId="69A9147B" w14:textId="77777777" w:rsidR="004663C3" w:rsidRDefault="004663C3" w:rsidP="00C23346">
      <w:pPr>
        <w:rPr>
          <w:rFonts w:ascii="Cambria" w:hAnsi="Cambria"/>
          <w:sz w:val="22"/>
          <w:szCs w:val="22"/>
        </w:rPr>
      </w:pPr>
    </w:p>
    <w:p w14:paraId="18BE4AC3" w14:textId="3E670A67" w:rsidR="001B3747" w:rsidRPr="001B3747" w:rsidRDefault="005561DF" w:rsidP="001B3747">
      <w:pPr>
        <w:ind w:left="720"/>
        <w:rPr>
          <w:rFonts w:ascii="Cambria" w:hAnsi="Cambria" w:cs="Times New Roman"/>
          <w:i/>
          <w:iCs/>
          <w:sz w:val="22"/>
          <w:szCs w:val="22"/>
        </w:rPr>
      </w:pPr>
      <w:r w:rsidRPr="005561DF">
        <w:rPr>
          <w:rFonts w:ascii="Cambria" w:eastAsiaTheme="minorHAnsi" w:hAnsi="Cambria" w:cs="Times New Roman"/>
          <w:i/>
          <w:iCs/>
          <w:sz w:val="22"/>
          <w:szCs w:val="22"/>
          <w14:ligatures w14:val="standardContextual"/>
        </w:rPr>
        <w:t>“Although this story disrupts the sequence in John 7 and 8, there is a certain logic in its having been placed at the point at which it occurs in the majority of manuscripts that include it. Its setting is Jesus’ teaching in the temple, the same setting as in John 7 and 8. It is a story of controversy and conflict between Jesus and the religious authorities, which is the context that now surrounds it, and it deals with the issue of judgement, which is the major motif in the context. It further illustrates both the faulty judgement of the authorities based on the law (cf. 7:47–52) and the attitude of Jesus that will be set out in what follows—‘You judge by human standards; I judge no one’ (cf. 8:15).”</w:t>
      </w:r>
    </w:p>
    <w:p w14:paraId="5161EEF4" w14:textId="77777777" w:rsidR="004663C3" w:rsidRDefault="004663C3" w:rsidP="00C23346">
      <w:pPr>
        <w:rPr>
          <w:rFonts w:ascii="Cambria" w:hAnsi="Cambria"/>
          <w:sz w:val="22"/>
          <w:szCs w:val="22"/>
        </w:rPr>
      </w:pPr>
    </w:p>
    <w:p w14:paraId="0454CB48" w14:textId="7E43AB75" w:rsidR="005561DF" w:rsidRDefault="00AC0641" w:rsidP="005561DF">
      <w:pPr>
        <w:rPr>
          <w:rFonts w:ascii="Cambria" w:hAnsi="Cambria"/>
          <w:sz w:val="22"/>
          <w:szCs w:val="22"/>
        </w:rPr>
      </w:pPr>
      <w:r>
        <w:rPr>
          <w:rFonts w:ascii="Cambria" w:hAnsi="Cambria"/>
          <w:sz w:val="22"/>
          <w:szCs w:val="22"/>
        </w:rPr>
        <w:t>4</w:t>
      </w:r>
      <w:r w:rsidR="005561DF">
        <w:rPr>
          <w:rFonts w:ascii="Cambria" w:hAnsi="Cambria"/>
          <w:sz w:val="22"/>
          <w:szCs w:val="22"/>
        </w:rPr>
        <w:t xml:space="preserve">. </w:t>
      </w:r>
      <w:r w:rsidR="005561DF" w:rsidRPr="005561DF">
        <w:rPr>
          <w:rFonts w:ascii="Cambria" w:hAnsi="Cambria"/>
          <w:sz w:val="22"/>
          <w:szCs w:val="22"/>
          <w:u w:val="single"/>
        </w:rPr>
        <w:t>Mathew Henry</w:t>
      </w:r>
      <w:r w:rsidR="005561DF">
        <w:rPr>
          <w:rFonts w:ascii="Cambria" w:hAnsi="Cambria"/>
          <w:sz w:val="22"/>
          <w:szCs w:val="22"/>
        </w:rPr>
        <w:t>:</w:t>
      </w:r>
    </w:p>
    <w:p w14:paraId="44072F25" w14:textId="77777777" w:rsidR="005561DF" w:rsidRDefault="005561DF" w:rsidP="005561DF">
      <w:pPr>
        <w:rPr>
          <w:rFonts w:ascii="Cambria" w:hAnsi="Cambria"/>
          <w:sz w:val="22"/>
          <w:szCs w:val="22"/>
        </w:rPr>
      </w:pPr>
    </w:p>
    <w:p w14:paraId="7CEBFCF9" w14:textId="54F02437" w:rsidR="005561DF" w:rsidRDefault="005561DF" w:rsidP="005561DF">
      <w:pPr>
        <w:ind w:left="720"/>
        <w:rPr>
          <w:rFonts w:ascii="Cambria" w:hAnsi="Cambria"/>
          <w:sz w:val="22"/>
          <w:szCs w:val="22"/>
        </w:rPr>
      </w:pPr>
      <w:r w:rsidRPr="005561DF">
        <w:rPr>
          <w:rFonts w:ascii="Cambria" w:eastAsiaTheme="minorHAnsi" w:hAnsi="Cambria" w:cs="Times New Roman"/>
          <w:i/>
          <w:iCs/>
          <w:sz w:val="22"/>
          <w:szCs w:val="22"/>
          <w14:ligatures w14:val="standardContextual"/>
        </w:rPr>
        <w:t>“Christ by this teaches us to be slow to speak when difficult cases are proposed to us, not quickly to shoot our bolt; and when provocations are given us, or we are bantered, to pause and consider before we reply; think twice before we speak once: The heart of the wise studies to answer....But, when Christ seemed as though he heard them not, he made it appear that he not only heard their words, but knew their thoughts.”</w:t>
      </w:r>
    </w:p>
    <w:p w14:paraId="26975E3E" w14:textId="77777777" w:rsidR="00AC0641" w:rsidRDefault="00AC0641" w:rsidP="00AC0641">
      <w:pPr>
        <w:rPr>
          <w:rFonts w:ascii="Cambria" w:hAnsi="Cambria"/>
          <w:sz w:val="22"/>
          <w:szCs w:val="22"/>
        </w:rPr>
      </w:pPr>
    </w:p>
    <w:p w14:paraId="18073503" w14:textId="0214FC50" w:rsidR="00AC0641" w:rsidRDefault="00AC0641" w:rsidP="00AC0641">
      <w:pPr>
        <w:rPr>
          <w:rFonts w:ascii="Cambria" w:hAnsi="Cambria"/>
          <w:sz w:val="22"/>
          <w:szCs w:val="22"/>
        </w:rPr>
      </w:pPr>
      <w:r>
        <w:rPr>
          <w:rFonts w:ascii="Cambria" w:hAnsi="Cambria"/>
          <w:sz w:val="22"/>
          <w:szCs w:val="22"/>
        </w:rPr>
        <w:t xml:space="preserve">5. </w:t>
      </w:r>
      <w:r>
        <w:rPr>
          <w:rFonts w:ascii="Cambria" w:hAnsi="Cambria"/>
          <w:sz w:val="22"/>
          <w:szCs w:val="22"/>
          <w:u w:val="single"/>
        </w:rPr>
        <w:t>John Piper</w:t>
      </w:r>
      <w:r>
        <w:rPr>
          <w:rFonts w:ascii="Cambria" w:hAnsi="Cambria"/>
          <w:sz w:val="22"/>
          <w:szCs w:val="22"/>
        </w:rPr>
        <w:t>:</w:t>
      </w:r>
    </w:p>
    <w:p w14:paraId="67896850" w14:textId="77777777" w:rsidR="00AC0641" w:rsidRDefault="00AC0641" w:rsidP="00AC0641">
      <w:pPr>
        <w:rPr>
          <w:rFonts w:ascii="Cambria" w:hAnsi="Cambria"/>
          <w:sz w:val="22"/>
          <w:szCs w:val="22"/>
        </w:rPr>
      </w:pPr>
    </w:p>
    <w:p w14:paraId="1D73B60F" w14:textId="2CFC6890" w:rsidR="00AC0641" w:rsidRDefault="00AC0641" w:rsidP="00AC0641">
      <w:pPr>
        <w:ind w:left="720"/>
        <w:rPr>
          <w:rFonts w:ascii="Cambria" w:eastAsiaTheme="minorHAnsi" w:hAnsi="Cambria" w:cs="Times New Roman"/>
          <w:i/>
          <w:iCs/>
          <w:sz w:val="22"/>
          <w:szCs w:val="22"/>
          <w14:ligatures w14:val="standardContextual"/>
        </w:rPr>
      </w:pPr>
      <w:r w:rsidRPr="00AC0641">
        <w:rPr>
          <w:rFonts w:ascii="Cambria" w:eastAsiaTheme="minorHAnsi" w:hAnsi="Cambria" w:cs="Times New Roman"/>
          <w:i/>
          <w:iCs/>
          <w:sz w:val="22"/>
          <w:szCs w:val="22"/>
          <w14:ligatures w14:val="standardContextual"/>
        </w:rPr>
        <w:t>“So Jesus forced them to expose their own misuse of the law. They all walked away. The point is not that judges and executioners must be sinless. The point is that righteousness and justice should be founded on a gracious spirit, and if it’s not, what you get is the heartlessness and hypocrisy of Pharisaism. That’s the point throughout the Gospels, not just here.”</w:t>
      </w:r>
    </w:p>
    <w:p w14:paraId="55A14591" w14:textId="77777777" w:rsidR="00AC0641" w:rsidRDefault="00AC0641" w:rsidP="00AC0641">
      <w:pPr>
        <w:ind w:left="720"/>
        <w:rPr>
          <w:rFonts w:ascii="Cambria" w:eastAsiaTheme="minorHAnsi" w:hAnsi="Cambria" w:cs="Times New Roman"/>
          <w:i/>
          <w:iCs/>
          <w:sz w:val="22"/>
          <w:szCs w:val="22"/>
          <w14:ligatures w14:val="standardContextual"/>
        </w:rPr>
      </w:pPr>
    </w:p>
    <w:p w14:paraId="630F9E65" w14:textId="121C60F5" w:rsidR="00AC0641" w:rsidRPr="00AC0641" w:rsidRDefault="00AC0641" w:rsidP="00AC0641">
      <w:pPr>
        <w:ind w:left="720"/>
        <w:rPr>
          <w:rFonts w:ascii="Cambria" w:hAnsi="Cambria"/>
          <w:i/>
          <w:iCs/>
          <w:sz w:val="22"/>
          <w:szCs w:val="22"/>
        </w:rPr>
      </w:pPr>
      <w:r w:rsidRPr="00AC0641">
        <w:rPr>
          <w:rFonts w:ascii="Cambria" w:hAnsi="Cambria"/>
          <w:i/>
          <w:iCs/>
          <w:sz w:val="22"/>
          <w:szCs w:val="22"/>
        </w:rPr>
        <w:t>“The story points us to the message of the whole New Testament: we are called to be holy as God is holy. God hates sin. But pursuing holiness without a profound experience of grace in our own lives produces hypocrisy and doctrinaire cruelty. Jesus came into the world to provide that grace through his cross, and to establish holiness, righteousness, and justice on the foundation of our experience of his grace. So come to him for grace, and set your face to sin no more.”</w:t>
      </w:r>
    </w:p>
    <w:p w14:paraId="581E67B9" w14:textId="77777777" w:rsidR="005561DF" w:rsidRDefault="005561DF" w:rsidP="00C23346">
      <w:pPr>
        <w:rPr>
          <w:rFonts w:ascii="Cambria" w:hAnsi="Cambria"/>
          <w:sz w:val="22"/>
          <w:szCs w:val="22"/>
        </w:rPr>
      </w:pPr>
    </w:p>
    <w:sectPr w:rsidR="005561DF" w:rsidSect="00C233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9451" w14:textId="77777777" w:rsidR="00C4504B" w:rsidRDefault="00C4504B" w:rsidP="001B3747">
      <w:r>
        <w:separator/>
      </w:r>
    </w:p>
  </w:endnote>
  <w:endnote w:type="continuationSeparator" w:id="0">
    <w:p w14:paraId="1A8AFA13" w14:textId="77777777" w:rsidR="00C4504B" w:rsidRDefault="00C4504B" w:rsidP="001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C815" w14:textId="77777777" w:rsidR="00C4504B" w:rsidRDefault="00C4504B" w:rsidP="001B3747">
      <w:r>
        <w:separator/>
      </w:r>
    </w:p>
  </w:footnote>
  <w:footnote w:type="continuationSeparator" w:id="0">
    <w:p w14:paraId="34C1FEEF" w14:textId="77777777" w:rsidR="00C4504B" w:rsidRDefault="00C4504B" w:rsidP="001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F0B"/>
    <w:multiLevelType w:val="hybridMultilevel"/>
    <w:tmpl w:val="840A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6F93"/>
    <w:multiLevelType w:val="hybridMultilevel"/>
    <w:tmpl w:val="FE965A0C"/>
    <w:lvl w:ilvl="0" w:tplc="7D8252F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1E09A0"/>
    <w:multiLevelType w:val="hybridMultilevel"/>
    <w:tmpl w:val="C17C5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832A42"/>
    <w:multiLevelType w:val="hybridMultilevel"/>
    <w:tmpl w:val="FE965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5F168C"/>
    <w:multiLevelType w:val="hybridMultilevel"/>
    <w:tmpl w:val="4F2468C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532D41"/>
    <w:multiLevelType w:val="hybridMultilevel"/>
    <w:tmpl w:val="A7E8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A40F7"/>
    <w:multiLevelType w:val="hybridMultilevel"/>
    <w:tmpl w:val="E2A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32007"/>
    <w:multiLevelType w:val="hybridMultilevel"/>
    <w:tmpl w:val="01CA10A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9E00496"/>
    <w:multiLevelType w:val="hybridMultilevel"/>
    <w:tmpl w:val="356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73B4E"/>
    <w:multiLevelType w:val="hybridMultilevel"/>
    <w:tmpl w:val="D1288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923E0A"/>
    <w:multiLevelType w:val="hybridMultilevel"/>
    <w:tmpl w:val="95B23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B01626"/>
    <w:multiLevelType w:val="hybridMultilevel"/>
    <w:tmpl w:val="B42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249587">
    <w:abstractNumId w:val="5"/>
  </w:num>
  <w:num w:numId="2" w16cid:durableId="1883054425">
    <w:abstractNumId w:val="0"/>
  </w:num>
  <w:num w:numId="3" w16cid:durableId="1456213087">
    <w:abstractNumId w:val="8"/>
  </w:num>
  <w:num w:numId="4" w16cid:durableId="1079013419">
    <w:abstractNumId w:val="11"/>
  </w:num>
  <w:num w:numId="5" w16cid:durableId="1960837847">
    <w:abstractNumId w:val="6"/>
  </w:num>
  <w:num w:numId="6" w16cid:durableId="430590099">
    <w:abstractNumId w:val="1"/>
  </w:num>
  <w:num w:numId="7" w16cid:durableId="1416779547">
    <w:abstractNumId w:val="3"/>
  </w:num>
  <w:num w:numId="8" w16cid:durableId="1774276801">
    <w:abstractNumId w:val="9"/>
  </w:num>
  <w:num w:numId="9" w16cid:durableId="1751612911">
    <w:abstractNumId w:val="7"/>
  </w:num>
  <w:num w:numId="10" w16cid:durableId="1772046623">
    <w:abstractNumId w:val="10"/>
  </w:num>
  <w:num w:numId="11" w16cid:durableId="111630722">
    <w:abstractNumId w:val="2"/>
  </w:num>
  <w:num w:numId="12" w16cid:durableId="95814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6"/>
    <w:rsid w:val="00024A59"/>
    <w:rsid w:val="000409D9"/>
    <w:rsid w:val="00093825"/>
    <w:rsid w:val="00192BCB"/>
    <w:rsid w:val="001B3747"/>
    <w:rsid w:val="00221BFF"/>
    <w:rsid w:val="002F1649"/>
    <w:rsid w:val="00323E2C"/>
    <w:rsid w:val="003A3E3A"/>
    <w:rsid w:val="0041757C"/>
    <w:rsid w:val="004663C3"/>
    <w:rsid w:val="00496A87"/>
    <w:rsid w:val="004A514E"/>
    <w:rsid w:val="004F59BD"/>
    <w:rsid w:val="00531A75"/>
    <w:rsid w:val="005561DF"/>
    <w:rsid w:val="005C2615"/>
    <w:rsid w:val="00672810"/>
    <w:rsid w:val="006900E0"/>
    <w:rsid w:val="006C73A9"/>
    <w:rsid w:val="00711F01"/>
    <w:rsid w:val="00753DFF"/>
    <w:rsid w:val="00774E39"/>
    <w:rsid w:val="00803A20"/>
    <w:rsid w:val="00815CBD"/>
    <w:rsid w:val="008745D8"/>
    <w:rsid w:val="00895076"/>
    <w:rsid w:val="008F5849"/>
    <w:rsid w:val="00993959"/>
    <w:rsid w:val="009F016D"/>
    <w:rsid w:val="009F537B"/>
    <w:rsid w:val="00A03693"/>
    <w:rsid w:val="00A420DF"/>
    <w:rsid w:val="00AB0297"/>
    <w:rsid w:val="00AC0641"/>
    <w:rsid w:val="00B5151D"/>
    <w:rsid w:val="00BA51A2"/>
    <w:rsid w:val="00C23346"/>
    <w:rsid w:val="00C41FFA"/>
    <w:rsid w:val="00C4504B"/>
    <w:rsid w:val="00C72C3B"/>
    <w:rsid w:val="00CD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F9F8"/>
  <w15:chartTrackingRefBased/>
  <w15:docId w15:val="{ADE11913-9D38-024D-8E2A-60072C0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46"/>
    <w:rPr>
      <w:rFonts w:asciiTheme="minorHAnsi" w:eastAsiaTheme="minorEastAsia" w:hAnsiTheme="minorHAnsi" w:cstheme="minorBidi"/>
      <w:kern w:val="0"/>
      <w14:ligatures w14:val="none"/>
    </w:rPr>
  </w:style>
  <w:style w:type="paragraph" w:styleId="Heading1">
    <w:name w:val="heading 1"/>
    <w:basedOn w:val="Normal"/>
    <w:next w:val="Normal"/>
    <w:link w:val="Heading1Char"/>
    <w:uiPriority w:val="9"/>
    <w:qFormat/>
    <w:rsid w:val="00C23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3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3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3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3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3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3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33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33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33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33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33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33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3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3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33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346"/>
    <w:rPr>
      <w:i/>
      <w:iCs/>
      <w:color w:val="404040" w:themeColor="text1" w:themeTint="BF"/>
    </w:rPr>
  </w:style>
  <w:style w:type="paragraph" w:styleId="ListParagraph">
    <w:name w:val="List Paragraph"/>
    <w:basedOn w:val="Normal"/>
    <w:uiPriority w:val="34"/>
    <w:qFormat/>
    <w:rsid w:val="00C23346"/>
    <w:pPr>
      <w:ind w:left="720"/>
      <w:contextualSpacing/>
    </w:pPr>
  </w:style>
  <w:style w:type="character" w:styleId="IntenseEmphasis">
    <w:name w:val="Intense Emphasis"/>
    <w:basedOn w:val="DefaultParagraphFont"/>
    <w:uiPriority w:val="21"/>
    <w:qFormat/>
    <w:rsid w:val="00C23346"/>
    <w:rPr>
      <w:i/>
      <w:iCs/>
      <w:color w:val="0F4761" w:themeColor="accent1" w:themeShade="BF"/>
    </w:rPr>
  </w:style>
  <w:style w:type="paragraph" w:styleId="IntenseQuote">
    <w:name w:val="Intense Quote"/>
    <w:basedOn w:val="Normal"/>
    <w:next w:val="Normal"/>
    <w:link w:val="IntenseQuoteChar"/>
    <w:uiPriority w:val="30"/>
    <w:qFormat/>
    <w:rsid w:val="00C23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346"/>
    <w:rPr>
      <w:i/>
      <w:iCs/>
      <w:color w:val="0F4761" w:themeColor="accent1" w:themeShade="BF"/>
    </w:rPr>
  </w:style>
  <w:style w:type="character" w:styleId="IntenseReference">
    <w:name w:val="Intense Reference"/>
    <w:basedOn w:val="DefaultParagraphFont"/>
    <w:uiPriority w:val="32"/>
    <w:qFormat/>
    <w:rsid w:val="00C23346"/>
    <w:rPr>
      <w:b/>
      <w:bCs/>
      <w:smallCaps/>
      <w:color w:val="0F4761" w:themeColor="accent1" w:themeShade="BF"/>
      <w:spacing w:val="5"/>
    </w:rPr>
  </w:style>
  <w:style w:type="paragraph" w:styleId="NormalWeb">
    <w:name w:val="Normal (Web)"/>
    <w:basedOn w:val="Normal"/>
    <w:uiPriority w:val="99"/>
    <w:unhideWhenUsed/>
    <w:rsid w:val="00C233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3</cp:revision>
  <cp:lastPrinted>2024-07-19T11:42:00Z</cp:lastPrinted>
  <dcterms:created xsi:type="dcterms:W3CDTF">2024-07-19T11:42:00Z</dcterms:created>
  <dcterms:modified xsi:type="dcterms:W3CDTF">2024-07-19T17:19:00Z</dcterms:modified>
</cp:coreProperties>
</file>